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10" w:rsidRPr="005B6710" w:rsidRDefault="005B6710" w:rsidP="005B6710">
      <w:pPr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</w:pPr>
      <w:r w:rsidRPr="005B6710"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  <w:t>Umowa ubezpieczenia dzieci rolników od następstw nieszczęśliwych wypadków</w:t>
      </w:r>
    </w:p>
    <w:p w:rsidR="005B6710" w:rsidRPr="005B6710" w:rsidRDefault="005B6710" w:rsidP="005B67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6B6F76"/>
          <w:sz w:val="20"/>
          <w:szCs w:val="16"/>
          <w:lang w:eastAsia="pl-PL"/>
        </w:rPr>
      </w:pPr>
      <w:r w:rsidRPr="005B6710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Zarząd Funduszu Składkowego Ubezpieczenia Społecznego Rolników, Adam Sekściński, zawarł 14 października 2016 roku z Sopockim Towarzystwem Ubezpieczeń Ergo Hestia S.A. umowę grupowego ubezpieczenia następstw nieszczęśliwych wypadków, obejmującą dzieci osób ubezpieczonych w KRUS</w:t>
      </w:r>
      <w:r w:rsidRPr="005B6710">
        <w:rPr>
          <w:rFonts w:ascii="Arial" w:eastAsia="Times New Roman" w:hAnsi="Arial" w:cs="Arial"/>
          <w:b/>
          <w:bCs/>
          <w:color w:val="6B6F76"/>
          <w:sz w:val="20"/>
          <w:szCs w:val="16"/>
          <w:lang w:eastAsia="pl-PL"/>
        </w:rPr>
        <w:t>.</w:t>
      </w:r>
    </w:p>
    <w:p w:rsidR="005B6710" w:rsidRPr="005B6710" w:rsidRDefault="005B6710" w:rsidP="005B67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16"/>
          <w:lang w:eastAsia="pl-PL"/>
        </w:rPr>
      </w:pPr>
      <w:r w:rsidRPr="005B6710">
        <w:rPr>
          <w:rFonts w:ascii="Arial" w:eastAsia="Times New Roman" w:hAnsi="Arial" w:cs="Arial"/>
          <w:b/>
          <w:sz w:val="28"/>
          <w:szCs w:val="16"/>
          <w:lang w:eastAsia="pl-PL"/>
        </w:rPr>
        <w:t xml:space="preserve">Umowa obowiązuje od 14.10.2016 roku do 13.10.2017 roku. Finansuje ją Fundusz Składkowy. </w:t>
      </w:r>
    </w:p>
    <w:p w:rsidR="005B6710" w:rsidRPr="005B6710" w:rsidRDefault="005B6710" w:rsidP="005B67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16"/>
          <w:u w:val="single"/>
          <w:lang w:eastAsia="pl-PL"/>
        </w:rPr>
      </w:pPr>
      <w:r w:rsidRPr="005B6710">
        <w:rPr>
          <w:rFonts w:ascii="Arial" w:eastAsia="Times New Roman" w:hAnsi="Arial" w:cs="Arial"/>
          <w:b/>
          <w:color w:val="FF0000"/>
          <w:sz w:val="32"/>
          <w:szCs w:val="16"/>
          <w:u w:val="single"/>
          <w:lang w:eastAsia="pl-PL"/>
        </w:rPr>
        <w:t xml:space="preserve">Grupowe ubezpieczenie NW obejmuje wyłącznie dzieci (do ukończenia 16. roku życia) rolników, pozostające we wspólnym gospodarstwie domowym z rodzicami lub opiekunami prawnymi, z których przynajmniej jedno podlega ubezpieczeniu społecznemu rolników w pełnym zakresie. </w:t>
      </w:r>
    </w:p>
    <w:p w:rsidR="0024265F" w:rsidRPr="005B6710" w:rsidRDefault="005B6710" w:rsidP="002426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6"/>
          <w:lang w:eastAsia="pl-PL"/>
        </w:rPr>
      </w:pPr>
      <w:r w:rsidRPr="005B6710">
        <w:rPr>
          <w:rFonts w:ascii="Arial" w:eastAsia="Times New Roman" w:hAnsi="Arial" w:cs="Arial"/>
          <w:b/>
          <w:sz w:val="24"/>
          <w:szCs w:val="16"/>
          <w:lang w:eastAsia="pl-PL"/>
        </w:rPr>
        <w:t>Kasa Rolniczego Ubezpieczenia Społecznego będzie potwierdzać zaświadczeniami, że w okresie obowiązywania polisy przynajmniej jedno z rodziców lub opiekunów prawnych dziecka, poszkodowanego w następstwie wypadku, podlega ubezpieczeniu społecznemu rolników w pełnym zakresie (ubezpieczeniem emerytalno-rentowym oraz ubezpieczeniem wypadkowym, chorobowym i macierzyńskim).</w:t>
      </w:r>
      <w:r w:rsidRPr="005B6710">
        <w:rPr>
          <w:rFonts w:ascii="Arial" w:eastAsia="Times New Roman" w:hAnsi="Arial" w:cs="Arial"/>
          <w:b/>
          <w:sz w:val="24"/>
          <w:szCs w:val="16"/>
          <w:lang w:eastAsia="pl-PL"/>
        </w:rPr>
        <w:br/>
      </w:r>
      <w:r w:rsidRPr="005B6710">
        <w:rPr>
          <w:rFonts w:ascii="Arial" w:eastAsia="Times New Roman" w:hAnsi="Arial" w:cs="Arial"/>
          <w:b/>
          <w:sz w:val="24"/>
          <w:szCs w:val="16"/>
          <w:lang w:eastAsia="pl-PL"/>
        </w:rPr>
        <w:br/>
        <w:t>Do zakresu ubezpieczenia mają zastosowanie ogólne warunki ubezpieczenia następstw nieszczęśliwych wypadków, zatwierdzone 24 stycznia 2016 r. uchwałą Zarządu Sopockiego Towarzystwa Ubezpieczeń Ergo Hestia S.A. z siedzibą w Sopocie.</w:t>
      </w:r>
      <w:r w:rsidRPr="005B6710">
        <w:rPr>
          <w:rFonts w:ascii="Arial" w:eastAsia="Times New Roman" w:hAnsi="Arial" w:cs="Arial"/>
          <w:b/>
          <w:sz w:val="24"/>
          <w:szCs w:val="16"/>
          <w:lang w:eastAsia="pl-PL"/>
        </w:rPr>
        <w:br/>
      </w:r>
      <w:r w:rsidRPr="005B6710">
        <w:rPr>
          <w:rFonts w:ascii="Arial" w:eastAsia="Times New Roman" w:hAnsi="Arial" w:cs="Arial"/>
          <w:color w:val="6B6F76"/>
          <w:sz w:val="24"/>
          <w:szCs w:val="16"/>
          <w:lang w:eastAsia="pl-PL"/>
        </w:rPr>
        <w:br/>
      </w:r>
      <w:r w:rsidR="0024265F" w:rsidRPr="005B6710">
        <w:rPr>
          <w:rFonts w:ascii="Arial" w:eastAsia="Times New Roman" w:hAnsi="Arial" w:cs="Arial"/>
          <w:b/>
          <w:bCs/>
          <w:sz w:val="24"/>
          <w:szCs w:val="16"/>
          <w:lang w:eastAsia="pl-PL"/>
        </w:rPr>
        <w:t>Zakres ubezpieczenia</w:t>
      </w:r>
      <w:r w:rsidR="0024265F" w:rsidRPr="005B6710">
        <w:rPr>
          <w:rFonts w:ascii="Arial" w:eastAsia="Times New Roman" w:hAnsi="Arial" w:cs="Arial"/>
          <w:sz w:val="24"/>
          <w:szCs w:val="16"/>
          <w:lang w:eastAsia="pl-PL"/>
        </w:rPr>
        <w:t xml:space="preserve">: </w:t>
      </w:r>
      <w:r w:rsidR="0024265F">
        <w:rPr>
          <w:rFonts w:ascii="Arial" w:eastAsia="Times New Roman" w:hAnsi="Arial" w:cs="Arial"/>
          <w:sz w:val="24"/>
          <w:szCs w:val="16"/>
          <w:lang w:eastAsia="pl-PL"/>
        </w:rPr>
        <w:br/>
      </w:r>
      <w:r w:rsidR="0024265F" w:rsidRPr="005B6710">
        <w:rPr>
          <w:rFonts w:ascii="Arial" w:eastAsia="Times New Roman" w:hAnsi="Arial" w:cs="Arial"/>
          <w:sz w:val="24"/>
          <w:szCs w:val="16"/>
          <w:lang w:eastAsia="pl-PL"/>
        </w:rPr>
        <w:t>a)   Czasowy okres ochrony ubezpieczeniowej: cała doba</w:t>
      </w:r>
      <w:r w:rsidR="0024265F" w:rsidRPr="005B6710">
        <w:rPr>
          <w:rFonts w:ascii="Arial" w:eastAsia="Times New Roman" w:hAnsi="Arial" w:cs="Arial"/>
          <w:sz w:val="24"/>
          <w:szCs w:val="16"/>
          <w:lang w:eastAsia="pl-PL"/>
        </w:rPr>
        <w:br/>
        <w:t>b)   Zakres terytorialny: cały świat</w:t>
      </w:r>
      <w:r w:rsidR="0024265F" w:rsidRPr="005B6710">
        <w:rPr>
          <w:rFonts w:ascii="Arial" w:eastAsia="Times New Roman" w:hAnsi="Arial" w:cs="Arial"/>
          <w:sz w:val="24"/>
          <w:szCs w:val="16"/>
          <w:lang w:eastAsia="pl-PL"/>
        </w:rPr>
        <w:br/>
        <w:t>c)    Udziały własne: zniesione (w tym franszyzy integralne i redukcyjne)</w:t>
      </w:r>
      <w:r w:rsidR="0024265F" w:rsidRPr="005B6710">
        <w:rPr>
          <w:rFonts w:ascii="Arial" w:eastAsia="Times New Roman" w:hAnsi="Arial" w:cs="Arial"/>
          <w:sz w:val="24"/>
          <w:szCs w:val="16"/>
          <w:lang w:eastAsia="pl-PL"/>
        </w:rPr>
        <w:br/>
        <w:t>d)    Karencje: zniesione</w:t>
      </w:r>
      <w:r w:rsidR="0024265F" w:rsidRPr="005B6710">
        <w:rPr>
          <w:rFonts w:ascii="Arial" w:eastAsia="Times New Roman" w:hAnsi="Arial" w:cs="Arial"/>
          <w:sz w:val="24"/>
          <w:szCs w:val="16"/>
          <w:lang w:eastAsia="pl-PL"/>
        </w:rPr>
        <w:br/>
        <w:t xml:space="preserve">e)    Suma ubezpieczenia wynosi 67.000,00 zł </w:t>
      </w:r>
    </w:p>
    <w:p w:rsidR="005306BB" w:rsidRPr="0024265F" w:rsidRDefault="005B6710" w:rsidP="0024265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B6710">
        <w:rPr>
          <w:rFonts w:ascii="Arial" w:eastAsia="Times New Roman" w:hAnsi="Arial" w:cs="Arial"/>
          <w:b/>
          <w:bCs/>
          <w:sz w:val="36"/>
          <w:szCs w:val="16"/>
          <w:lang w:eastAsia="pl-PL"/>
        </w:rPr>
        <w:t>Wszelkie informacje dotyczące ubezpieczenia NW są dostępne pod nr telefo</w:t>
      </w:r>
      <w:r>
        <w:rPr>
          <w:rFonts w:ascii="Arial" w:eastAsia="Times New Roman" w:hAnsi="Arial" w:cs="Arial"/>
          <w:b/>
          <w:bCs/>
          <w:sz w:val="36"/>
          <w:szCs w:val="16"/>
          <w:lang w:eastAsia="pl-PL"/>
        </w:rPr>
        <w:t xml:space="preserve">nu </w:t>
      </w:r>
      <w:r w:rsidRPr="005B6710">
        <w:rPr>
          <w:rFonts w:ascii="Arial" w:eastAsia="Times New Roman" w:hAnsi="Arial" w:cs="Arial"/>
          <w:b/>
          <w:bCs/>
          <w:sz w:val="36"/>
          <w:szCs w:val="16"/>
          <w:u w:val="single"/>
          <w:lang w:eastAsia="pl-PL"/>
        </w:rPr>
        <w:t>22 745 13 40</w:t>
      </w:r>
      <w:r>
        <w:rPr>
          <w:rFonts w:ascii="Arial" w:eastAsia="Times New Roman" w:hAnsi="Arial" w:cs="Arial"/>
          <w:b/>
          <w:bCs/>
          <w:sz w:val="36"/>
          <w:szCs w:val="16"/>
          <w:lang w:eastAsia="pl-PL"/>
        </w:rPr>
        <w:t xml:space="preserve"> - </w:t>
      </w:r>
      <w:r>
        <w:rPr>
          <w:rFonts w:ascii="Arial" w:eastAsia="Times New Roman" w:hAnsi="Arial" w:cs="Arial"/>
          <w:b/>
          <w:bCs/>
          <w:sz w:val="36"/>
          <w:szCs w:val="16"/>
          <w:lang w:eastAsia="pl-PL"/>
        </w:rPr>
        <w:br/>
        <w:t>w godzinach 9</w:t>
      </w:r>
      <w:r w:rsidRPr="005B6710">
        <w:rPr>
          <w:rFonts w:ascii="Arial" w:eastAsia="Times New Roman" w:hAnsi="Arial" w:cs="Arial"/>
          <w:b/>
          <w:bCs/>
          <w:sz w:val="36"/>
          <w:szCs w:val="16"/>
          <w:u w:val="single"/>
          <w:vertAlign w:val="superscript"/>
          <w:lang w:eastAsia="pl-PL"/>
        </w:rPr>
        <w:t>00</w:t>
      </w:r>
      <w:r w:rsidRPr="005B6710">
        <w:rPr>
          <w:rFonts w:ascii="Arial" w:eastAsia="Times New Roman" w:hAnsi="Arial" w:cs="Arial"/>
          <w:b/>
          <w:bCs/>
          <w:sz w:val="36"/>
          <w:szCs w:val="16"/>
          <w:vertAlign w:val="superscript"/>
          <w:lang w:eastAsia="pl-PL"/>
        </w:rPr>
        <w:t xml:space="preserve"> </w:t>
      </w:r>
      <w:r w:rsidRPr="005B6710">
        <w:rPr>
          <w:rFonts w:ascii="Arial" w:eastAsia="Times New Roman" w:hAnsi="Arial" w:cs="Arial"/>
          <w:b/>
          <w:bCs/>
          <w:sz w:val="36"/>
          <w:szCs w:val="16"/>
          <w:lang w:eastAsia="pl-PL"/>
        </w:rPr>
        <w:t>-</w:t>
      </w:r>
      <w:r>
        <w:rPr>
          <w:rFonts w:ascii="Arial" w:eastAsia="Times New Roman" w:hAnsi="Arial" w:cs="Arial"/>
          <w:b/>
          <w:bCs/>
          <w:sz w:val="36"/>
          <w:szCs w:val="16"/>
          <w:lang w:eastAsia="pl-PL"/>
        </w:rPr>
        <w:t xml:space="preserve"> </w:t>
      </w:r>
      <w:r w:rsidRPr="005B6710">
        <w:rPr>
          <w:rFonts w:ascii="Arial" w:eastAsia="Times New Roman" w:hAnsi="Arial" w:cs="Arial"/>
          <w:b/>
          <w:bCs/>
          <w:sz w:val="36"/>
          <w:szCs w:val="16"/>
          <w:lang w:eastAsia="pl-PL"/>
        </w:rPr>
        <w:t>17</w:t>
      </w:r>
      <w:r w:rsidRPr="005B6710">
        <w:rPr>
          <w:rFonts w:ascii="Arial" w:eastAsia="Times New Roman" w:hAnsi="Arial" w:cs="Arial"/>
          <w:b/>
          <w:bCs/>
          <w:sz w:val="36"/>
          <w:szCs w:val="16"/>
          <w:u w:val="single"/>
          <w:vertAlign w:val="superscript"/>
          <w:lang w:eastAsia="pl-PL"/>
        </w:rPr>
        <w:t>00</w:t>
      </w:r>
      <w:r w:rsidRPr="005B6710">
        <w:rPr>
          <w:rFonts w:ascii="Arial" w:eastAsia="Times New Roman" w:hAnsi="Arial" w:cs="Arial"/>
          <w:sz w:val="24"/>
          <w:szCs w:val="16"/>
          <w:lang w:eastAsia="pl-PL"/>
        </w:rPr>
        <w:br/>
      </w:r>
      <w:r w:rsidRPr="005B6710">
        <w:rPr>
          <w:rFonts w:ascii="Arial" w:eastAsia="Times New Roman" w:hAnsi="Arial" w:cs="Arial"/>
          <w:b/>
          <w:bCs/>
          <w:sz w:val="20"/>
          <w:szCs w:val="16"/>
          <w:lang w:eastAsia="pl-PL"/>
        </w:rPr>
        <w:br/>
      </w:r>
      <w:r w:rsidR="00D47048" w:rsidRPr="0024265F">
        <w:rPr>
          <w:rFonts w:ascii="Arial" w:hAnsi="Arial" w:cs="Arial"/>
          <w:b/>
          <w:sz w:val="32"/>
          <w:szCs w:val="24"/>
        </w:rPr>
        <w:t>I</w:t>
      </w:r>
      <w:r w:rsidR="0024265F" w:rsidRPr="0024265F">
        <w:rPr>
          <w:rFonts w:ascii="Arial" w:hAnsi="Arial" w:cs="Arial"/>
          <w:b/>
          <w:sz w:val="32"/>
        </w:rPr>
        <w:t>nstrukcja zgłoszenia szkody</w:t>
      </w:r>
      <w:r w:rsidR="0024265F" w:rsidRPr="0024265F">
        <w:rPr>
          <w:rFonts w:ascii="Arial" w:hAnsi="Arial" w:cs="Arial"/>
          <w:b/>
          <w:sz w:val="32"/>
          <w:szCs w:val="24"/>
        </w:rPr>
        <w:t>, d</w:t>
      </w:r>
      <w:r w:rsidR="00D47048" w:rsidRPr="0024265F">
        <w:rPr>
          <w:rFonts w:ascii="Arial" w:hAnsi="Arial" w:cs="Arial"/>
          <w:b/>
          <w:sz w:val="32"/>
          <w:szCs w:val="24"/>
        </w:rPr>
        <w:t>ruk zgłoszenia szkody w następstwie wypadku</w:t>
      </w:r>
      <w:r w:rsidR="0024265F" w:rsidRPr="0024265F">
        <w:rPr>
          <w:rFonts w:ascii="Arial" w:hAnsi="Arial" w:cs="Arial"/>
          <w:b/>
          <w:sz w:val="32"/>
          <w:szCs w:val="24"/>
        </w:rPr>
        <w:t xml:space="preserve"> oraz o</w:t>
      </w:r>
      <w:r w:rsidR="00A7401E" w:rsidRPr="0024265F">
        <w:rPr>
          <w:rFonts w:ascii="Arial" w:hAnsi="Arial" w:cs="Arial"/>
          <w:b/>
          <w:sz w:val="32"/>
          <w:szCs w:val="24"/>
        </w:rPr>
        <w:t>gólne warunki ubezpieczenie następstw NW</w:t>
      </w:r>
      <w:r w:rsidR="00D47048" w:rsidRPr="0024265F">
        <w:rPr>
          <w:rFonts w:ascii="Arial" w:hAnsi="Arial" w:cs="Arial"/>
          <w:b/>
          <w:sz w:val="32"/>
          <w:szCs w:val="24"/>
        </w:rPr>
        <w:t xml:space="preserve"> </w:t>
      </w:r>
      <w:r w:rsidR="0024265F" w:rsidRPr="0024265F">
        <w:rPr>
          <w:rFonts w:ascii="Arial" w:hAnsi="Arial" w:cs="Arial"/>
          <w:b/>
          <w:sz w:val="32"/>
          <w:szCs w:val="24"/>
        </w:rPr>
        <w:t xml:space="preserve">dostępne są na stronie </w:t>
      </w:r>
      <w:r w:rsidR="00D47048" w:rsidRPr="00C5391E">
        <w:rPr>
          <w:rFonts w:ascii="Arial" w:hAnsi="Arial" w:cs="Arial"/>
          <w:b/>
          <w:color w:val="1F497D" w:themeColor="text2"/>
          <w:sz w:val="32"/>
          <w:szCs w:val="24"/>
          <w:u w:val="single"/>
        </w:rPr>
        <w:t>www.krus.gov.pl</w:t>
      </w:r>
    </w:p>
    <w:sectPr w:rsidR="005306BB" w:rsidRPr="0024265F" w:rsidSect="00C539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B6710"/>
    <w:rsid w:val="0024265F"/>
    <w:rsid w:val="003D32DD"/>
    <w:rsid w:val="004D1317"/>
    <w:rsid w:val="005306BB"/>
    <w:rsid w:val="005B6710"/>
    <w:rsid w:val="006F7788"/>
    <w:rsid w:val="00874F65"/>
    <w:rsid w:val="00A7401E"/>
    <w:rsid w:val="00C5391E"/>
    <w:rsid w:val="00D47048"/>
    <w:rsid w:val="00D61241"/>
    <w:rsid w:val="00DD4C2B"/>
    <w:rsid w:val="00E03650"/>
    <w:rsid w:val="00E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F01"/>
  </w:style>
  <w:style w:type="paragraph" w:styleId="Nagwek2">
    <w:name w:val="heading 2"/>
    <w:basedOn w:val="Normalny"/>
    <w:link w:val="Nagwek2Znak"/>
    <w:uiPriority w:val="9"/>
    <w:qFormat/>
    <w:rsid w:val="005B6710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F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B6710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customStyle="1" w:styleId="desc">
    <w:name w:val="desc"/>
    <w:basedOn w:val="Normalny"/>
    <w:rsid w:val="005B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">
    <w:name w:val="bodytext"/>
    <w:basedOn w:val="Normalny"/>
    <w:rsid w:val="005B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4957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015">
                  <w:marLeft w:val="0"/>
                  <w:marRight w:val="0"/>
                  <w:marTop w:val="0"/>
                  <w:marBottom w:val="0"/>
                  <w:divBdr>
                    <w:top w:val="single" w:sz="12" w:space="0" w:color="E3E3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3E3EA"/>
                        <w:right w:val="none" w:sz="0" w:space="0" w:color="auto"/>
                      </w:divBdr>
                      <w:divsChild>
                        <w:div w:id="10099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381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0919">
                  <w:marLeft w:val="0"/>
                  <w:marRight w:val="0"/>
                  <w:marTop w:val="0"/>
                  <w:marBottom w:val="0"/>
                  <w:divBdr>
                    <w:top w:val="single" w:sz="12" w:space="0" w:color="E3E3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3E3EA"/>
                        <w:right w:val="none" w:sz="0" w:space="0" w:color="auto"/>
                      </w:divBdr>
                      <w:divsChild>
                        <w:div w:id="18451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Centrala KRUS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krzpec</dc:creator>
  <cp:lastModifiedBy>grakar</cp:lastModifiedBy>
  <cp:revision>2</cp:revision>
  <cp:lastPrinted>2016-10-28T12:37:00Z</cp:lastPrinted>
  <dcterms:created xsi:type="dcterms:W3CDTF">2016-11-16T13:03:00Z</dcterms:created>
  <dcterms:modified xsi:type="dcterms:W3CDTF">2016-11-16T13:03:00Z</dcterms:modified>
</cp:coreProperties>
</file>